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40DA6" w:rsidRDefault="00E752B4" w:rsidP="00E752B4">
      <w:r w:rsidRPr="00B40DA6">
        <w:rPr>
          <w:sz w:val="20"/>
          <w:szCs w:val="20"/>
        </w:rPr>
        <w:t>(Solo per il Programma ISV Royalty)</w:t>
      </w:r>
    </w:p>
    <w:tbl>
      <w:tblPr>
        <w:tblW w:w="9360" w:type="dxa"/>
        <w:tblLook w:val="01E0" w:firstRow="1" w:lastRow="1" w:firstColumn="1" w:lastColumn="1" w:noHBand="0" w:noVBand="0"/>
      </w:tblPr>
      <w:tblGrid>
        <w:gridCol w:w="9360"/>
      </w:tblGrid>
      <w:tr w:rsidR="00E752B4" w:rsidRPr="00B40DA6" w14:paraId="558B7869" w14:textId="77777777" w:rsidTr="00733CAF">
        <w:trPr>
          <w:trHeight w:hRule="exact" w:val="659"/>
        </w:trPr>
        <w:tc>
          <w:tcPr>
            <w:tcW w:w="9360" w:type="dxa"/>
            <w:shd w:val="clear" w:color="auto" w:fill="000080"/>
            <w:vAlign w:val="center"/>
          </w:tcPr>
          <w:p w14:paraId="714740BD" w14:textId="0D048210" w:rsidR="00E752B4" w:rsidRPr="00B40DA6" w:rsidRDefault="00E752B4" w:rsidP="00733CAF">
            <w:pPr>
              <w:pStyle w:val="HeadingSoftwareTitle"/>
              <w:widowControl w:val="0"/>
              <w:pBdr>
                <w:bottom w:val="none" w:sz="0" w:space="0" w:color="auto"/>
              </w:pBdr>
              <w:rPr>
                <w:b w:val="0"/>
                <w:bCs w:val="0"/>
              </w:rPr>
            </w:pPr>
            <w:bookmarkStart w:id="0" w:name="_Toc104876522"/>
            <w:bookmarkStart w:id="1" w:name="_Toc116219487"/>
            <w:r w:rsidRPr="00B40DA6">
              <w:t>Microsoft</w:t>
            </w:r>
            <w:r w:rsidR="00733CAF" w:rsidRPr="00B40DA6">
              <w:rPr>
                <w:rStyle w:val="FootnoteReference"/>
              </w:rPr>
              <w:footnoteReference w:id="1"/>
            </w:r>
            <w:r w:rsidRPr="00AE2A0D">
              <w:rPr>
                <w:color w:val="FFFFFF"/>
              </w:rPr>
              <w:t xml:space="preserve"> SQL Server 2016 Enterprise</w:t>
            </w:r>
            <w:r w:rsidRPr="00B40DA6">
              <w:t xml:space="preserve"> Core </w:t>
            </w:r>
            <w:r w:rsidRPr="00B40DA6">
              <w:rPr>
                <w:u w:val="single"/>
              </w:rPr>
              <w:t>     </w:t>
            </w:r>
            <w:r w:rsidR="00733CAF" w:rsidRPr="00B40DA6">
              <w:rPr>
                <w:rStyle w:val="FootnoteReference"/>
                <w:u w:val="single"/>
              </w:rPr>
              <w:footnoteReference w:id="2"/>
            </w:r>
            <w:bookmarkEnd w:id="0"/>
            <w:bookmarkEnd w:id="1"/>
          </w:p>
        </w:tc>
      </w:tr>
      <w:tr w:rsidR="00E752B4" w:rsidRPr="00B40DA6" w14:paraId="60A8C1BB" w14:textId="77777777" w:rsidTr="00CA588A">
        <w:trPr>
          <w:trHeight w:hRule="exact" w:val="72"/>
        </w:trPr>
        <w:tc>
          <w:tcPr>
            <w:tcW w:w="9360" w:type="dxa"/>
          </w:tcPr>
          <w:p w14:paraId="629747C2" w14:textId="77777777" w:rsidR="00E752B4" w:rsidRPr="00B40DA6" w:rsidRDefault="00E752B4" w:rsidP="007878A3">
            <w:pPr>
              <w:rPr>
                <w:sz w:val="20"/>
                <w:szCs w:val="20"/>
              </w:rPr>
            </w:pPr>
          </w:p>
        </w:tc>
      </w:tr>
      <w:tr w:rsidR="00E752B4" w:rsidRPr="00B40DA6" w14:paraId="2FC87F1E" w14:textId="77777777" w:rsidTr="00B81412">
        <w:trPr>
          <w:trHeight w:val="720"/>
        </w:trPr>
        <w:tc>
          <w:tcPr>
            <w:tcW w:w="9360" w:type="dxa"/>
            <w:vAlign w:val="center"/>
          </w:tcPr>
          <w:p w14:paraId="36E2A45E" w14:textId="45C235EF" w:rsidR="00E752B4" w:rsidRPr="00B40DA6" w:rsidRDefault="00214E73" w:rsidP="00733CAF">
            <w:pPr>
              <w:rPr>
                <w:b/>
                <w:sz w:val="20"/>
                <w:szCs w:val="20"/>
                <w:lang w:val="fr-FR"/>
              </w:rPr>
            </w:pPr>
            <w:r w:rsidRPr="00B40DA6">
              <w:rPr>
                <w:b/>
                <w:sz w:val="20"/>
                <w:szCs w:val="20"/>
              </w:rPr>
              <w:t xml:space="preserve">Licenze Core: </w:t>
            </w:r>
            <w:r w:rsidRPr="00B40DA6">
              <w:rPr>
                <w:b/>
                <w:sz w:val="20"/>
                <w:szCs w:val="20"/>
                <w:u w:val="single"/>
              </w:rPr>
              <w:fldChar w:fldCharType="begin">
                <w:ffData>
                  <w:name w:val="Text33"/>
                  <w:enabled/>
                  <w:calcOnExit w:val="0"/>
                  <w:textInput/>
                </w:ffData>
              </w:fldChar>
            </w:r>
            <w:r w:rsidR="00A36306" w:rsidRPr="00B40DA6">
              <w:rPr>
                <w:b/>
                <w:sz w:val="20"/>
                <w:szCs w:val="20"/>
                <w:u w:val="single"/>
                <w:lang w:val="fr-FR"/>
              </w:rPr>
              <w:instrText xml:space="preserve"> FORMTEXT </w:instrText>
            </w:r>
            <w:r w:rsidRPr="00B40DA6">
              <w:rPr>
                <w:b/>
                <w:sz w:val="20"/>
                <w:szCs w:val="20"/>
                <w:u w:val="single"/>
                <w:lang w:val="fr-FR"/>
              </w:rPr>
            </w:r>
            <w:r w:rsidRPr="00B40DA6">
              <w:rPr>
                <w:b/>
                <w:sz w:val="20"/>
                <w:szCs w:val="20"/>
                <w:u w:val="single"/>
                <w:lang w:val="fr-FR"/>
              </w:rPr>
              <w:fldChar w:fldCharType="separate"/>
            </w:r>
            <w:bookmarkStart w:id="2" w:name="_GoBack"/>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bookmarkEnd w:id="2"/>
            <w:r w:rsidRPr="00B40DA6">
              <w:rPr>
                <w:sz w:val="20"/>
                <w:szCs w:val="20"/>
              </w:rPr>
              <w:fldChar w:fldCharType="end"/>
            </w:r>
            <w:r w:rsidR="00733CAF" w:rsidRPr="00B40DA6">
              <w:rPr>
                <w:rStyle w:val="FootnoteReference"/>
                <w:b/>
                <w:sz w:val="20"/>
                <w:szCs w:val="20"/>
              </w:rPr>
              <w:footnoteReference w:id="3"/>
            </w:r>
          </w:p>
        </w:tc>
      </w:tr>
      <w:tr w:rsidR="00E752B4" w:rsidRPr="00B40DA6" w14:paraId="4E9814A0" w14:textId="77777777" w:rsidTr="00CA588A">
        <w:trPr>
          <w:trHeight w:hRule="exact" w:val="518"/>
        </w:trPr>
        <w:tc>
          <w:tcPr>
            <w:tcW w:w="9360" w:type="dxa"/>
            <w:shd w:val="clear" w:color="auto" w:fill="000080"/>
            <w:vAlign w:val="center"/>
          </w:tcPr>
          <w:p w14:paraId="39C17AFD" w14:textId="53231D58" w:rsidR="00E752B4" w:rsidRPr="00B40DA6" w:rsidRDefault="00E752B4" w:rsidP="007878A3">
            <w:pPr>
              <w:rPr>
                <w:b/>
                <w:sz w:val="20"/>
                <w:szCs w:val="20"/>
              </w:rPr>
            </w:pPr>
            <w:r w:rsidRPr="00B40DA6">
              <w:rPr>
                <w:b/>
                <w:sz w:val="20"/>
                <w:szCs w:val="20"/>
              </w:rPr>
              <w:t>CONTRATTO DI LICENZA CON L’UTENTE FINALE</w:t>
            </w:r>
          </w:p>
        </w:tc>
      </w:tr>
    </w:tbl>
    <w:p w14:paraId="576C2C43" w14:textId="7F91BEAD" w:rsidR="00A04CC9" w:rsidRPr="00B40DA6" w:rsidRDefault="00761033" w:rsidP="00A04CC9">
      <w:pPr>
        <w:rPr>
          <w:spacing w:val="1"/>
        </w:rPr>
      </w:pPr>
      <w:r w:rsidRPr="00B40DA6">
        <w:rPr>
          <w:rFonts w:eastAsia="SimSun"/>
          <w:spacing w:val="1"/>
          <w:sz w:val="20"/>
          <w:szCs w:val="20"/>
        </w:rPr>
        <w:t xml:space="preserve">Le presenti condizioni di licenza costituiscono il contratto tra </w:t>
      </w:r>
      <w:r w:rsidRPr="00B40DA6">
        <w:rPr>
          <w:spacing w:val="1"/>
          <w:sz w:val="20"/>
          <w:szCs w:val="20"/>
        </w:rPr>
        <w:t xml:space="preserve">il licenziatario e </w:t>
      </w:r>
      <w:r w:rsidRPr="00B40DA6">
        <w:rPr>
          <w:rFonts w:eastAsia="SimSun"/>
          <w:spacing w:val="1"/>
          <w:sz w:val="20"/>
          <w:szCs w:val="20"/>
        </w:rPr>
        <w:t>il licenziante dell’applicazione software o della famiglia di applicazioni da cui il licenziatario ha acquistato il software Microsoft (“Licenziante”)</w:t>
      </w:r>
      <w:r w:rsidRPr="00B40DA6">
        <w:rPr>
          <w:spacing w:val="1"/>
          <w:sz w:val="20"/>
          <w:szCs w:val="20"/>
        </w:rPr>
        <w:t xml:space="preserve">. </w:t>
      </w:r>
      <w:r w:rsidRPr="00B40DA6">
        <w:rPr>
          <w:rFonts w:eastAsia="SimSun"/>
          <w:spacing w:val="1"/>
          <w:sz w:val="20"/>
          <w:szCs w:val="20"/>
        </w:rPr>
        <w:t>Microsoft Corporation o una delle sue consociate (collettivamente “Microsoft”) ha concesso in licenza il software al Licenziante.</w:t>
      </w:r>
    </w:p>
    <w:p w14:paraId="6BEAF54E" w14:textId="039B35D0" w:rsidR="00761033" w:rsidRPr="00B40DA6" w:rsidRDefault="00A04CC9" w:rsidP="00A04CC9">
      <w:pPr>
        <w:widowControl w:val="0"/>
      </w:pPr>
      <w:r w:rsidRPr="00B40DA6">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sidRPr="00B40DA6">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aggiornamenti,</w:t>
      </w:r>
    </w:p>
    <w:p w14:paraId="1AA32C29" w14:textId="71A8E1BA"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supplementi e</w:t>
      </w:r>
    </w:p>
    <w:p w14:paraId="00E1E5AF" w14:textId="52B6C1FD"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servizi basati su Internet</w:t>
      </w:r>
    </w:p>
    <w:p w14:paraId="1058FB36" w14:textId="279D8193" w:rsidR="00761033" w:rsidRPr="00B40DA6" w:rsidRDefault="00761033" w:rsidP="00761033">
      <w:pPr>
        <w:widowControl w:val="0"/>
      </w:pPr>
      <w:r w:rsidRPr="00B40DA6">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B40DA6" w:rsidRDefault="00761033" w:rsidP="00761033">
      <w:pPr>
        <w:pStyle w:val="Preamble"/>
        <w:widowControl w:val="0"/>
      </w:pPr>
      <w:r w:rsidRPr="00B40DA6">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B40DA6" w:rsidRDefault="00761033" w:rsidP="00761033">
      <w:pPr>
        <w:pStyle w:val="PreambleBorderAbove"/>
        <w:widowControl w:val="0"/>
        <w:rPr>
          <w:spacing w:val="-2"/>
        </w:rPr>
      </w:pPr>
      <w:r w:rsidRPr="00B40DA6">
        <w:rPr>
          <w:rFonts w:eastAsia="SimSun"/>
          <w:color w:val="000000"/>
          <w:spacing w:val="-2"/>
          <w:sz w:val="20"/>
          <w:szCs w:val="20"/>
        </w:rPr>
        <w:t>COMUNICAZIONE IMPORTANTE</w:t>
      </w:r>
      <w:r w:rsidRPr="00B40DA6">
        <w:rPr>
          <w:rFonts w:eastAsia="SimSun"/>
          <w:spacing w:val="-2"/>
          <w:sz w:val="20"/>
          <w:szCs w:val="20"/>
        </w:rPr>
        <w:t xml:space="preserve">: AGGIORNAMENTI AUTOMATICI A VERSIONI PRECEDENTI DI SQL SERVER. </w:t>
      </w:r>
      <w:r w:rsidRPr="00B40DA6">
        <w:rPr>
          <w:rFonts w:eastAsia="SimSun"/>
          <w:b w:val="0"/>
          <w:spacing w:val="-2"/>
          <w:sz w:val="20"/>
          <w:szCs w:val="20"/>
        </w:rPr>
        <w:t>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B40DA6" w:rsidRDefault="003C4C6B" w:rsidP="003C4C6B">
      <w:r w:rsidRPr="00B40DA6">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B40DA6">
          <w:rPr>
            <w:rStyle w:val="Hyperlink"/>
            <w:rFonts w:cs="Tahoma"/>
            <w:sz w:val="20"/>
            <w:szCs w:val="20"/>
          </w:rPr>
          <w:t>http://go.microsoft.com/fwlink/?LinkID=733886</w:t>
        </w:r>
      </w:hyperlink>
      <w:r w:rsidRPr="00B40DA6">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B40DA6" w:rsidRDefault="00761033" w:rsidP="00761033">
      <w:pPr>
        <w:pStyle w:val="PreambleBorderAbove"/>
        <w:widowControl w:val="0"/>
      </w:pPr>
      <w:r w:rsidRPr="00B40DA6">
        <w:rPr>
          <w:rFonts w:eastAsia="SimSun"/>
          <w:sz w:val="20"/>
          <w:szCs w:val="20"/>
        </w:rPr>
        <w:lastRenderedPageBreak/>
        <w:t>QUALORA IL LICENZIATARIO SI ATTENGA ALLE PRESENTI CONDIZIONI DI LICENZA, DISPORRÀ DEI DIRITTI CHE SEGUONO PER OGNI SERVER PER IL QUALE VIENE CONCESSA UNA LICENZA APPROPRIATA.</w:t>
      </w:r>
    </w:p>
    <w:p w14:paraId="66A0170F" w14:textId="07E1F2FE" w:rsidR="00761033" w:rsidRPr="00B40DA6" w:rsidRDefault="00761033" w:rsidP="006A4315">
      <w:pPr>
        <w:pStyle w:val="Heading1"/>
        <w:widowControl w:val="0"/>
        <w:numPr>
          <w:ilvl w:val="0"/>
          <w:numId w:val="13"/>
        </w:numPr>
        <w:ind w:left="360"/>
      </w:pPr>
      <w:r w:rsidRPr="00B40DA6">
        <w:rPr>
          <w:rFonts w:eastAsia="SimSun"/>
          <w:sz w:val="20"/>
          <w:szCs w:val="20"/>
        </w:rPr>
        <w:t>PREMESSE.</w:t>
      </w:r>
    </w:p>
    <w:p w14:paraId="26A188AC" w14:textId="6AA78CA9" w:rsidR="00761033" w:rsidRPr="00B40DA6" w:rsidRDefault="00761033" w:rsidP="006A4315">
      <w:pPr>
        <w:pStyle w:val="Heading1"/>
        <w:widowControl w:val="0"/>
        <w:numPr>
          <w:ilvl w:val="1"/>
          <w:numId w:val="13"/>
        </w:numPr>
        <w:tabs>
          <w:tab w:val="left" w:pos="1080"/>
        </w:tabs>
      </w:pPr>
      <w:r w:rsidRPr="00B40DA6">
        <w:rPr>
          <w:rFonts w:eastAsia="SimSun"/>
          <w:sz w:val="20"/>
          <w:szCs w:val="20"/>
        </w:rPr>
        <w:t xml:space="preserve">Software. </w:t>
      </w:r>
      <w:r w:rsidRPr="00B40DA6">
        <w:rPr>
          <w:rFonts w:eastAsia="SimSun"/>
          <w:b w:val="0"/>
          <w:bCs w:val="0"/>
          <w:sz w:val="20"/>
          <w:szCs w:val="20"/>
        </w:rPr>
        <w:t>Il software include</w:t>
      </w:r>
    </w:p>
    <w:p w14:paraId="1E04E961" w14:textId="4A0A9877"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server</w:t>
      </w:r>
      <w:r w:rsidRPr="00B40DA6">
        <w:rPr>
          <w:sz w:val="20"/>
          <w:szCs w:val="20"/>
        </w:rPr>
        <w:t xml:space="preserve"> e</w:t>
      </w:r>
    </w:p>
    <w:p w14:paraId="3D79FF3C" w14:textId="0EEF9F3C"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aggiuntivo che potrà essere utilizzato esclusivamente con il software server direttamente o indirettamente tramite altro software aggiuntivo</w:t>
      </w:r>
      <w:r w:rsidRPr="00B40DA6">
        <w:rPr>
          <w:sz w:val="20"/>
          <w:szCs w:val="20"/>
        </w:rPr>
        <w:t>.</w:t>
      </w:r>
    </w:p>
    <w:p w14:paraId="0C418834" w14:textId="5635E560" w:rsidR="00761033" w:rsidRPr="00B40DA6" w:rsidRDefault="00761033" w:rsidP="006A4315">
      <w:pPr>
        <w:pStyle w:val="Heading1"/>
        <w:widowControl w:val="0"/>
        <w:numPr>
          <w:ilvl w:val="1"/>
          <w:numId w:val="13"/>
        </w:numPr>
      </w:pPr>
      <w:r w:rsidRPr="00B40DA6">
        <w:rPr>
          <w:rFonts w:eastAsia="SimSun"/>
          <w:sz w:val="20"/>
          <w:szCs w:val="20"/>
        </w:rPr>
        <w:t xml:space="preserve">Modello di Licenza. </w:t>
      </w:r>
      <w:r w:rsidRPr="00B40DA6">
        <w:rPr>
          <w:rFonts w:eastAsia="SimSun"/>
          <w:b w:val="0"/>
          <w:bCs w:val="0"/>
          <w:sz w:val="20"/>
          <w:szCs w:val="20"/>
        </w:rPr>
        <w:t>Il software è concesso in licenza in base al numero di core fisici e/o virtuali del server.</w:t>
      </w:r>
    </w:p>
    <w:p w14:paraId="4891AD7C" w14:textId="0C29D470" w:rsidR="00761033" w:rsidRPr="00B40DA6" w:rsidRDefault="00761033" w:rsidP="006A4315">
      <w:pPr>
        <w:pStyle w:val="Heading1"/>
        <w:widowControl w:val="0"/>
        <w:numPr>
          <w:ilvl w:val="1"/>
          <w:numId w:val="13"/>
        </w:numPr>
      </w:pPr>
      <w:r w:rsidRPr="00B40DA6">
        <w:rPr>
          <w:rFonts w:eastAsia="SimSun"/>
          <w:sz w:val="20"/>
          <w:szCs w:val="20"/>
        </w:rPr>
        <w:t>Terminologia della Licenza.</w:t>
      </w:r>
    </w:p>
    <w:p w14:paraId="17B948A3" w14:textId="7154F6A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Istanza.</w:t>
      </w:r>
      <w:r w:rsidRPr="00B40DA6">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Esecuzione di un’Istanza.</w:t>
      </w:r>
      <w:r w:rsidRPr="00B40DA6">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Ambiente del Sistema Operativo (“OSE”).</w:t>
      </w:r>
      <w:r w:rsidRPr="00B40DA6">
        <w:rPr>
          <w:rFonts w:eastAsia="SimSun"/>
          <w:sz w:val="20"/>
          <w:szCs w:val="20"/>
        </w:rPr>
        <w:t xml:space="preserve"> Un “ambiente del sistema operativo” o OSE è costituito da:</w:t>
      </w:r>
    </w:p>
    <w:p w14:paraId="12091D11" w14:textId="78CE4827" w:rsidR="00761033" w:rsidRPr="00B40DA6" w:rsidRDefault="00761033" w:rsidP="006A4315">
      <w:pPr>
        <w:pStyle w:val="Bullet4"/>
        <w:widowControl w:val="0"/>
        <w:numPr>
          <w:ilvl w:val="0"/>
          <w:numId w:val="11"/>
        </w:numPr>
        <w:ind w:left="1800" w:hanging="360"/>
      </w:pPr>
      <w:r w:rsidRPr="00B40DA6">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B40DA6" w:rsidRDefault="00761033" w:rsidP="006A4315">
      <w:pPr>
        <w:pStyle w:val="Bullet4"/>
        <w:widowControl w:val="0"/>
        <w:numPr>
          <w:ilvl w:val="0"/>
          <w:numId w:val="11"/>
        </w:numPr>
        <w:ind w:left="1800" w:hanging="360"/>
      </w:pPr>
      <w:r w:rsidRPr="00B40DA6">
        <w:rPr>
          <w:rFonts w:eastAsia="SimSun"/>
          <w:sz w:val="20"/>
          <w:szCs w:val="20"/>
        </w:rPr>
        <w:t>istanze di eventuali applicazioni, configurate per essere eseguite sulle istanze complete o parziali del sistema operativo identificate sopra.</w:t>
      </w:r>
    </w:p>
    <w:p w14:paraId="37F6D339" w14:textId="0DCB86A2" w:rsidR="00761033" w:rsidRPr="00B40DA6" w:rsidRDefault="00761033" w:rsidP="00761033">
      <w:pPr>
        <w:pStyle w:val="Body3"/>
        <w:widowControl w:val="0"/>
        <w:ind w:left="1440"/>
      </w:pPr>
      <w:r w:rsidRPr="00B40DA6">
        <w:rPr>
          <w:rFonts w:eastAsia="SimSun"/>
          <w:sz w:val="20"/>
          <w:szCs w:val="20"/>
        </w:rPr>
        <w:t>Un sistema hardware fisico può avere uno o entrambi i seguenti elementi:</w:t>
      </w:r>
    </w:p>
    <w:p w14:paraId="1311FEF7" w14:textId="202B7CCE" w:rsidR="00761033" w:rsidRPr="00B40DA6" w:rsidRDefault="00761033" w:rsidP="006A4315">
      <w:pPr>
        <w:pStyle w:val="Body3"/>
        <w:widowControl w:val="0"/>
        <w:numPr>
          <w:ilvl w:val="0"/>
          <w:numId w:val="12"/>
        </w:numPr>
      </w:pPr>
      <w:r w:rsidRPr="00B40DA6">
        <w:rPr>
          <w:rFonts w:eastAsia="SimSun"/>
          <w:sz w:val="20"/>
          <w:szCs w:val="20"/>
        </w:rPr>
        <w:t>un ambiente fisico del sistema operativo;</w:t>
      </w:r>
    </w:p>
    <w:p w14:paraId="346EF843" w14:textId="02365EE7" w:rsidR="00761033" w:rsidRPr="00B40DA6" w:rsidRDefault="00761033" w:rsidP="006A4315">
      <w:pPr>
        <w:pStyle w:val="Body3"/>
        <w:widowControl w:val="0"/>
        <w:numPr>
          <w:ilvl w:val="0"/>
          <w:numId w:val="12"/>
        </w:numPr>
      </w:pPr>
      <w:r w:rsidRPr="00B40DA6">
        <w:rPr>
          <w:rFonts w:eastAsia="SimSun"/>
          <w:sz w:val="20"/>
          <w:szCs w:val="20"/>
        </w:rPr>
        <w:t>uno o più ambienti virtuali del sistema operativo.</w:t>
      </w:r>
    </w:p>
    <w:p w14:paraId="2036F477" w14:textId="0A520BCB" w:rsidR="00761033" w:rsidRPr="00B40DA6" w:rsidRDefault="00761033" w:rsidP="00761033">
      <w:pPr>
        <w:pStyle w:val="Body3"/>
        <w:widowControl w:val="0"/>
        <w:ind w:left="1440"/>
      </w:pPr>
      <w:r w:rsidRPr="00B40DA6">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B40DA6" w:rsidRDefault="00761033" w:rsidP="00761033">
      <w:pPr>
        <w:pStyle w:val="Bullet3"/>
        <w:widowControl w:val="0"/>
        <w:numPr>
          <w:ilvl w:val="0"/>
          <w:numId w:val="0"/>
        </w:numPr>
        <w:ind w:left="1440"/>
      </w:pPr>
      <w:r w:rsidRPr="00B40DA6">
        <w:rPr>
          <w:rFonts w:eastAsia="SimSun"/>
          <w:sz w:val="20"/>
          <w:szCs w:val="20"/>
        </w:rPr>
        <w:t>Un ambiente virtuale del sistema operativo è configurato per essere eseguito su un sistema hardware virtuale o in altro modo emulato.</w:t>
      </w:r>
    </w:p>
    <w:p w14:paraId="672BE840" w14:textId="53832289"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Server.</w:t>
      </w:r>
      <w:r w:rsidRPr="00B40DA6">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Core Fisico.</w:t>
      </w:r>
      <w:r w:rsidRPr="00B40DA6">
        <w:rPr>
          <w:rFonts w:eastAsia="SimSun"/>
          <w:sz w:val="20"/>
          <w:szCs w:val="20"/>
        </w:rPr>
        <w:t xml:space="preserve"> Un core fisico è un core in un processore fisico. Un processore fisico è costituito da uno o più core fisici.</w:t>
      </w:r>
    </w:p>
    <w:p w14:paraId="4EBDCAFD" w14:textId="0B3A43A2"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Thread Hardware.</w:t>
      </w:r>
      <w:r w:rsidRPr="00B40DA6">
        <w:rPr>
          <w:rFonts w:eastAsia="SimSun"/>
          <w:sz w:val="20"/>
          <w:szCs w:val="20"/>
        </w:rPr>
        <w:t xml:space="preserve"> Un thread hardware è un core fisico o un hyper-thread in un processore fisico.</w:t>
      </w:r>
    </w:p>
    <w:p w14:paraId="62211C02" w14:textId="54593DD6" w:rsidR="00761033" w:rsidRPr="00B40DA6" w:rsidRDefault="00761033" w:rsidP="00761033">
      <w:pPr>
        <w:pStyle w:val="Bullet3"/>
        <w:widowControl w:val="0"/>
        <w:tabs>
          <w:tab w:val="clear" w:pos="1080"/>
          <w:tab w:val="num" w:pos="1440"/>
        </w:tabs>
        <w:ind w:left="1440"/>
      </w:pPr>
      <w:r w:rsidRPr="00B40DA6">
        <w:rPr>
          <w:rFonts w:eastAsia="SimSun"/>
          <w:b/>
          <w:bCs/>
          <w:sz w:val="20"/>
          <w:szCs w:val="20"/>
        </w:rPr>
        <w:lastRenderedPageBreak/>
        <w:t>Core Virtuale.</w:t>
      </w:r>
      <w:r w:rsidRPr="00B40DA6">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41187E5"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Cessione di una Licenza.</w:t>
      </w:r>
      <w:r w:rsidRPr="00B40DA6">
        <w:rPr>
          <w:rFonts w:eastAsia="SimSun"/>
          <w:sz w:val="20"/>
          <w:szCs w:val="20"/>
        </w:rPr>
        <w:t xml:space="preserve"> La cessione di una licenza consiste nell’attribuire tale licenza a un server.</w:t>
      </w:r>
    </w:p>
    <w:p w14:paraId="45382AD6" w14:textId="3F7F84F1" w:rsidR="00761033" w:rsidRPr="00B40DA6" w:rsidRDefault="00761033" w:rsidP="006A4315">
      <w:pPr>
        <w:pStyle w:val="Heading1"/>
        <w:widowControl w:val="0"/>
        <w:numPr>
          <w:ilvl w:val="0"/>
          <w:numId w:val="13"/>
        </w:numPr>
        <w:ind w:left="360"/>
      </w:pPr>
      <w:r w:rsidRPr="00B40DA6">
        <w:rPr>
          <w:sz w:val="20"/>
          <w:szCs w:val="20"/>
        </w:rPr>
        <w:t xml:space="preserve">DIRITTI </w:t>
      </w:r>
      <w:r w:rsidRPr="00B40DA6">
        <w:rPr>
          <w:rFonts w:eastAsia="SimSun"/>
          <w:sz w:val="20"/>
          <w:szCs w:val="20"/>
        </w:rPr>
        <w:t>SULL’UTILIZZO</w:t>
      </w:r>
      <w:r w:rsidRPr="00B40DA6">
        <w:rPr>
          <w:sz w:val="20"/>
          <w:szCs w:val="20"/>
        </w:rPr>
        <w:t>.</w:t>
      </w:r>
    </w:p>
    <w:p w14:paraId="16D03DFE" w14:textId="01A19C98" w:rsidR="00761033" w:rsidRPr="00B40DA6" w:rsidRDefault="00761033" w:rsidP="006A4315">
      <w:pPr>
        <w:pStyle w:val="Heading1"/>
        <w:widowControl w:val="0"/>
        <w:numPr>
          <w:ilvl w:val="1"/>
          <w:numId w:val="13"/>
        </w:numPr>
      </w:pPr>
      <w:r w:rsidRPr="00B40DA6">
        <w:rPr>
          <w:rFonts w:eastAsia="SimSun"/>
          <w:sz w:val="20"/>
          <w:szCs w:val="20"/>
        </w:rPr>
        <w:t>Assegnazione delle Licenze a un Server.</w:t>
      </w:r>
      <w:r w:rsidRPr="00B40DA6">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B40DA6">
        <w:rPr>
          <w:rFonts w:eastAsia="SimSun"/>
          <w:b w:val="0"/>
          <w:sz w:val="20"/>
          <w:szCs w:val="20"/>
        </w:rPr>
        <w:t>.</w:t>
      </w:r>
    </w:p>
    <w:p w14:paraId="4DE7027A" w14:textId="71D89F96" w:rsidR="00761033" w:rsidRPr="00B40DA6" w:rsidRDefault="00761033" w:rsidP="006A4315">
      <w:pPr>
        <w:pStyle w:val="Heading1"/>
        <w:widowControl w:val="0"/>
        <w:numPr>
          <w:ilvl w:val="1"/>
          <w:numId w:val="13"/>
        </w:numPr>
      </w:pPr>
      <w:r w:rsidRPr="00B40DA6">
        <w:rPr>
          <w:rFonts w:eastAsia="SimSun"/>
          <w:sz w:val="20"/>
          <w:szCs w:val="20"/>
        </w:rPr>
        <w:t>Definizione</w:t>
      </w:r>
      <w:r w:rsidRPr="00B40DA6">
        <w:rPr>
          <w:rFonts w:eastAsia="SimSun"/>
          <w:bCs w:val="0"/>
          <w:sz w:val="20"/>
          <w:szCs w:val="20"/>
        </w:rPr>
        <w:t xml:space="preserve"> del Numero di Licenze Necessarie.</w:t>
      </w:r>
      <w:r w:rsidRPr="00B40DA6">
        <w:rPr>
          <w:rFonts w:eastAsia="SimSun"/>
          <w:sz w:val="20"/>
          <w:szCs w:val="20"/>
        </w:rPr>
        <w:t xml:space="preserve"> </w:t>
      </w:r>
      <w:r w:rsidRPr="00B40DA6">
        <w:rPr>
          <w:rFonts w:eastAsia="SimSun"/>
          <w:b w:val="0"/>
          <w:sz w:val="20"/>
          <w:szCs w:val="20"/>
        </w:rPr>
        <w:t>Il licenziatario disporrà di due opzioni di licenza:</w:t>
      </w:r>
    </w:p>
    <w:p w14:paraId="3256EDEB" w14:textId="23D5EA9C" w:rsidR="00A04CC9" w:rsidRPr="00B40DA6" w:rsidRDefault="00761033" w:rsidP="006A4315">
      <w:pPr>
        <w:pStyle w:val="Heading3"/>
        <w:numPr>
          <w:ilvl w:val="2"/>
          <w:numId w:val="6"/>
        </w:numPr>
        <w:tabs>
          <w:tab w:val="clear" w:pos="1077"/>
          <w:tab w:val="clear" w:pos="1800"/>
          <w:tab w:val="num" w:pos="1440"/>
        </w:tabs>
        <w:rPr>
          <w:sz w:val="20"/>
          <w:szCs w:val="20"/>
        </w:rPr>
      </w:pPr>
      <w:r w:rsidRPr="00B40DA6">
        <w:rPr>
          <w:b/>
          <w:sz w:val="20"/>
          <w:szCs w:val="20"/>
        </w:rPr>
        <w:t>Core Fisici in un Server.</w:t>
      </w:r>
      <w:r w:rsidRPr="00B40DA6">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sidRPr="00B40DA6">
          <w:rPr>
            <w:sz w:val="20"/>
            <w:szCs w:val="20"/>
          </w:rPr>
          <w:t>con</w:t>
        </w:r>
      </w:hyperlink>
      <w:r w:rsidRPr="00B40DA6">
        <w:rPr>
          <w:sz w:val="20"/>
          <w:szCs w:val="20"/>
        </w:rPr>
        <w:t xml:space="preserve"> un minimo di quattro licenze per processore.</w:t>
      </w:r>
    </w:p>
    <w:p w14:paraId="2358B628" w14:textId="7BBD60D1" w:rsidR="00761033" w:rsidRPr="00B40DA6" w:rsidRDefault="00761033" w:rsidP="006A4315">
      <w:pPr>
        <w:pStyle w:val="Heading3"/>
        <w:numPr>
          <w:ilvl w:val="2"/>
          <w:numId w:val="6"/>
        </w:numPr>
        <w:tabs>
          <w:tab w:val="clear" w:pos="1077"/>
          <w:tab w:val="clear" w:pos="1800"/>
          <w:tab w:val="num" w:pos="1440"/>
        </w:tabs>
        <w:rPr>
          <w:spacing w:val="-2"/>
        </w:rPr>
      </w:pPr>
      <w:r w:rsidRPr="00B40DA6">
        <w:rPr>
          <w:b/>
          <w:spacing w:val="-2"/>
          <w:sz w:val="20"/>
          <w:szCs w:val="20"/>
        </w:rPr>
        <w:t>OSE Virtuale Singolo.</w:t>
      </w:r>
      <w:r w:rsidRPr="00B40DA6">
        <w:rPr>
          <w:spacing w:val="-2"/>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B40DA6" w:rsidRDefault="00761033" w:rsidP="006A4315">
      <w:pPr>
        <w:pStyle w:val="Heading1"/>
        <w:widowControl w:val="0"/>
        <w:numPr>
          <w:ilvl w:val="1"/>
          <w:numId w:val="13"/>
        </w:numPr>
      </w:pPr>
      <w:r w:rsidRPr="00B40DA6">
        <w:rPr>
          <w:rFonts w:eastAsia="SimSun"/>
          <w:sz w:val="20"/>
          <w:szCs w:val="20"/>
        </w:rPr>
        <w:t>Assegnazione del Numero di Licenze Necessarie al Server.</w:t>
      </w:r>
    </w:p>
    <w:p w14:paraId="4059ED9F" w14:textId="18478937" w:rsidR="00761033" w:rsidRPr="00B40DA6" w:rsidRDefault="00761033" w:rsidP="00761033">
      <w:pPr>
        <w:pStyle w:val="Heading4"/>
      </w:pPr>
      <w:r w:rsidRPr="00B40DA6">
        <w:rPr>
          <w:b/>
          <w:sz w:val="20"/>
          <w:szCs w:val="20"/>
        </w:rPr>
        <w:t>Cessione Iniziale.</w:t>
      </w:r>
      <w:r w:rsidRPr="00B40DA6">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B40DA6" w:rsidRDefault="00761033" w:rsidP="00761033">
      <w:pPr>
        <w:pStyle w:val="Heading4"/>
        <w:rPr>
          <w:spacing w:val="-2"/>
        </w:rPr>
      </w:pPr>
      <w:r w:rsidRPr="00B40DA6">
        <w:rPr>
          <w:rFonts w:eastAsia="SimSun"/>
          <w:b/>
          <w:spacing w:val="-2"/>
          <w:sz w:val="20"/>
          <w:szCs w:val="20"/>
        </w:rPr>
        <w:t>Riassegnazione.</w:t>
      </w:r>
      <w:r w:rsidRPr="00B40DA6">
        <w:rPr>
          <w:rFonts w:eastAsia="SimSun"/>
          <w:spacing w:val="-2"/>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B40DA6" w:rsidRDefault="00761033" w:rsidP="006A4315">
      <w:pPr>
        <w:pStyle w:val="Heading1"/>
        <w:widowControl w:val="0"/>
        <w:numPr>
          <w:ilvl w:val="1"/>
          <w:numId w:val="13"/>
        </w:numPr>
      </w:pPr>
      <w:r w:rsidRPr="00B40DA6">
        <w:rPr>
          <w:rFonts w:eastAsia="SimSun"/>
          <w:sz w:val="20"/>
          <w:szCs w:val="20"/>
        </w:rPr>
        <w:t xml:space="preserve">Esecuzione di Istanze del Software Server. </w:t>
      </w:r>
      <w:r w:rsidRPr="00B40DA6">
        <w:rPr>
          <w:rFonts w:eastAsia="SimSun"/>
          <w:b w:val="0"/>
          <w:sz w:val="20"/>
          <w:szCs w:val="20"/>
        </w:rPr>
        <w:t>Il diritto del licenziatario di eseguire istanze del software server dipende dall’opzione scelta per determinare il numero di licenze software necessarie:</w:t>
      </w:r>
    </w:p>
    <w:p w14:paraId="6C03FA8B" w14:textId="25AAD2BA" w:rsidR="00761033" w:rsidRPr="00B40DA6" w:rsidRDefault="00761033" w:rsidP="006A4315">
      <w:pPr>
        <w:pStyle w:val="Heading4"/>
        <w:numPr>
          <w:ilvl w:val="3"/>
          <w:numId w:val="14"/>
        </w:numPr>
        <w:tabs>
          <w:tab w:val="clear" w:pos="1437"/>
          <w:tab w:val="left" w:pos="1440"/>
        </w:tabs>
      </w:pPr>
      <w:r w:rsidRPr="00B40DA6">
        <w:rPr>
          <w:rFonts w:eastAsia="SimSun"/>
          <w:b/>
          <w:sz w:val="20"/>
          <w:szCs w:val="20"/>
        </w:rPr>
        <w:t>Core</w:t>
      </w:r>
      <w:r w:rsidRPr="00B40DA6">
        <w:rPr>
          <w:b/>
          <w:sz w:val="20"/>
          <w:szCs w:val="20"/>
        </w:rPr>
        <w:t xml:space="preserve"> Fisici in un Server. </w:t>
      </w:r>
      <w:r w:rsidRPr="00B40DA6">
        <w:rPr>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w:t>
      </w:r>
      <w:r w:rsidR="00B26C07">
        <w:rPr>
          <w:sz w:val="20"/>
          <w:szCs w:val="20"/>
        </w:rPr>
        <w:t xml:space="preserve"> licenze cedute a tale server. </w:t>
      </w:r>
      <w:r w:rsidRPr="00B40DA6">
        <w:rPr>
          <w:sz w:val="20"/>
          <w:szCs w:val="20"/>
        </w:rPr>
        <w:t>Successivamente, per ogni ulteriore licenza ceduta al server con licenza ai sensi dell’Articolo 2.2(a), il licenziatario potrà eseguire le istanze del software server in un OSE aggiuntivo di tale server con licenza.</w:t>
      </w:r>
    </w:p>
    <w:p w14:paraId="6FAF904B" w14:textId="6C020222" w:rsidR="00761033" w:rsidRPr="00B40DA6" w:rsidRDefault="00761033" w:rsidP="006A4315">
      <w:pPr>
        <w:pStyle w:val="Heading4"/>
        <w:numPr>
          <w:ilvl w:val="3"/>
          <w:numId w:val="14"/>
        </w:numPr>
        <w:tabs>
          <w:tab w:val="clear" w:pos="1437"/>
          <w:tab w:val="left" w:pos="1440"/>
        </w:tabs>
      </w:pPr>
      <w:r w:rsidRPr="00B40DA6">
        <w:rPr>
          <w:b/>
          <w:sz w:val="20"/>
          <w:szCs w:val="20"/>
        </w:rPr>
        <w:t>OSE Virtuali Singoli.</w:t>
      </w:r>
      <w:r w:rsidRPr="00B40DA6">
        <w:rPr>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4E5A2AB3" w14:textId="77777777" w:rsidR="00B81412" w:rsidRPr="00B40DA6" w:rsidRDefault="00B81412" w:rsidP="00B81412">
      <w:pPr>
        <w:pStyle w:val="Heading1"/>
        <w:widowControl w:val="0"/>
        <w:numPr>
          <w:ilvl w:val="1"/>
          <w:numId w:val="13"/>
        </w:numPr>
      </w:pPr>
      <w:r w:rsidRPr="00B40DA6">
        <w:rPr>
          <w:sz w:val="20"/>
          <w:szCs w:val="20"/>
        </w:rPr>
        <w:lastRenderedPageBreak/>
        <w:t xml:space="preserve">Versioni ed Edizioni Alternative. </w:t>
      </w:r>
      <w:r w:rsidRPr="00B40DA6">
        <w:rPr>
          <w:b w:val="0"/>
          <w:sz w:val="20"/>
          <w:szCs w:val="20"/>
        </w:rPr>
        <w:t>In luogo di un’istanza autorizzata, il licenziatario potrà creare, archiviare e utilizzare un’istanza di una versione precedente, di un’edizione inferiore o di una versione precedente di un’edizione inferiore.</w:t>
      </w:r>
    </w:p>
    <w:p w14:paraId="7424F7A1" w14:textId="77777777" w:rsidR="00B81412" w:rsidRPr="00B40DA6" w:rsidRDefault="00B81412" w:rsidP="00B81412">
      <w:pPr>
        <w:pStyle w:val="Heading2"/>
        <w:widowControl w:val="0"/>
        <w:numPr>
          <w:ilvl w:val="0"/>
          <w:numId w:val="0"/>
        </w:numPr>
        <w:ind w:left="1077" w:firstLine="3"/>
        <w:rPr>
          <w:spacing w:val="-2"/>
        </w:rPr>
      </w:pPr>
      <w:r w:rsidRPr="00B40DA6">
        <w:rPr>
          <w:b w:val="0"/>
          <w:spacing w:val="-2"/>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93CDD30" w14:textId="77777777" w:rsidR="00B81412" w:rsidRPr="00B40DA6" w:rsidRDefault="00B81412" w:rsidP="00B81412">
      <w:pPr>
        <w:pStyle w:val="Heading2"/>
        <w:widowControl w:val="0"/>
        <w:numPr>
          <w:ilvl w:val="0"/>
          <w:numId w:val="0"/>
        </w:numPr>
        <w:ind w:left="1077" w:firstLine="3"/>
      </w:pPr>
      <w:r w:rsidRPr="00B40DA6">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3D3F795E" w14:textId="3511A32C" w:rsidR="00761033" w:rsidRPr="00B40DA6" w:rsidRDefault="00761033" w:rsidP="006A4315">
      <w:pPr>
        <w:pStyle w:val="Heading1"/>
        <w:widowControl w:val="0"/>
        <w:numPr>
          <w:ilvl w:val="1"/>
          <w:numId w:val="13"/>
        </w:numPr>
      </w:pPr>
      <w:r w:rsidRPr="00B40DA6">
        <w:rPr>
          <w:sz w:val="20"/>
          <w:szCs w:val="20"/>
        </w:rPr>
        <w:t>Esecuzione di Istanze del Software Aggiuntivo.</w:t>
      </w:r>
      <w:r w:rsidRPr="00B40DA6">
        <w:rPr>
          <w:rFonts w:eastAsia="SimSun"/>
          <w:sz w:val="20"/>
          <w:szCs w:val="20"/>
        </w:rPr>
        <w:t xml:space="preserve"> </w:t>
      </w:r>
      <w:r w:rsidRPr="00B40DA6">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Componenti della Documentazione</w:t>
      </w:r>
    </w:p>
    <w:p w14:paraId="2E418857" w14:textId="2E8B7141"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Componente aggiuntivo Reporting Services per prodotti SharePoint</w:t>
      </w:r>
    </w:p>
    <w:p w14:paraId="23184A66" w14:textId="4C0A2E3C"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Data Quality</w:t>
      </w:r>
    </w:p>
    <w:p w14:paraId="75EAE7E5" w14:textId="55E61A43"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Connettività SQL Client</w:t>
      </w:r>
    </w:p>
    <w:p w14:paraId="4FCF28E9" w14:textId="038BD37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Quality Connectivity</w:t>
      </w:r>
    </w:p>
    <w:p w14:paraId="59616210" w14:textId="480919A0"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Strumenti Client</w:t>
      </w:r>
    </w:p>
    <w:p w14:paraId="07FBDD7A" w14:textId="3F930B5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Tools Backward Compatibility</w:t>
      </w:r>
    </w:p>
    <w:p w14:paraId="646C46BE" w14:textId="58C67B26"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Connettività Strumenti Client</w:t>
      </w:r>
    </w:p>
    <w:p w14:paraId="28E2D46C" w14:textId="47EF763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Distributed Replay Client</w:t>
      </w:r>
    </w:p>
    <w:p w14:paraId="20FBEE35" w14:textId="0B06F6C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Strumenti di Gestione</w:t>
      </w:r>
    </w:p>
    <w:p w14:paraId="7BEE18DA" w14:textId="74F0C9A7" w:rsidR="00761033" w:rsidRPr="00B40DA6" w:rsidRDefault="00761033" w:rsidP="006A4315">
      <w:pPr>
        <w:pStyle w:val="Heading1"/>
        <w:widowControl w:val="0"/>
        <w:numPr>
          <w:ilvl w:val="1"/>
          <w:numId w:val="13"/>
        </w:numPr>
      </w:pPr>
      <w:r w:rsidRPr="00B40DA6">
        <w:rPr>
          <w:rFonts w:eastAsia="SimSun"/>
          <w:sz w:val="20"/>
          <w:szCs w:val="20"/>
        </w:rPr>
        <w:t xml:space="preserve">Creazione e Memorizzazione di Istanze sui Server o sui Supporti di Memorizzazione. </w:t>
      </w:r>
      <w:r w:rsidRPr="00B40DA6">
        <w:rPr>
          <w:rFonts w:eastAsia="SimSun"/>
          <w:b w:val="0"/>
          <w:bCs w:val="0"/>
          <w:sz w:val="20"/>
          <w:szCs w:val="20"/>
        </w:rPr>
        <w:t>Per ogni licenza software acquistata, il licenziatario disporrà dei diritti aggiuntivi che seguono.</w:t>
      </w:r>
    </w:p>
    <w:p w14:paraId="783C6CD6" w14:textId="1F59C24D"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un numero qualsiasi di istanze del software server e del software aggiuntivo.</w:t>
      </w:r>
    </w:p>
    <w:p w14:paraId="41284182" w14:textId="26FC3040"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93AD8A8" w14:textId="5E70B93A" w:rsidR="00761033" w:rsidRPr="00B40DA6" w:rsidRDefault="00761033" w:rsidP="006A4315">
      <w:pPr>
        <w:pStyle w:val="Heading1"/>
        <w:widowControl w:val="0"/>
        <w:numPr>
          <w:ilvl w:val="0"/>
          <w:numId w:val="13"/>
        </w:numPr>
        <w:ind w:left="360"/>
      </w:pPr>
      <w:r w:rsidRPr="00B40DA6">
        <w:rPr>
          <w:rFonts w:eastAsia="SimSun"/>
          <w:sz w:val="20"/>
          <w:szCs w:val="20"/>
        </w:rPr>
        <w:t>REQUISITI AGGIUNTIVI PER LE LICENZE E/O DIRITTI DI UTILIZZO.</w:t>
      </w:r>
    </w:p>
    <w:p w14:paraId="7C3EC98B" w14:textId="6277B343" w:rsidR="00761033" w:rsidRPr="00B40DA6" w:rsidRDefault="00761033" w:rsidP="006A4315">
      <w:pPr>
        <w:pStyle w:val="Heading1"/>
        <w:widowControl w:val="0"/>
        <w:numPr>
          <w:ilvl w:val="1"/>
          <w:numId w:val="13"/>
        </w:numPr>
      </w:pPr>
      <w:r w:rsidRPr="00B40DA6">
        <w:rPr>
          <w:sz w:val="20"/>
          <w:szCs w:val="20"/>
        </w:rPr>
        <w:t>Numero Massimo di Istanze.</w:t>
      </w:r>
      <w:r w:rsidRPr="00B40DA6">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B40DA6" w:rsidRDefault="00761033" w:rsidP="006A4315">
      <w:pPr>
        <w:pStyle w:val="Heading1"/>
        <w:widowControl w:val="0"/>
        <w:numPr>
          <w:ilvl w:val="1"/>
          <w:numId w:val="13"/>
        </w:numPr>
      </w:pPr>
      <w:r w:rsidRPr="00B40DA6">
        <w:rPr>
          <w:rFonts w:eastAsia="SimSun"/>
          <w:sz w:val="20"/>
          <w:szCs w:val="20"/>
        </w:rPr>
        <w:t xml:space="preserve">Multiplexing. </w:t>
      </w:r>
      <w:r w:rsidRPr="00B40DA6">
        <w:rPr>
          <w:rFonts w:eastAsia="SimSun"/>
          <w:b w:val="0"/>
          <w:bCs w:val="0"/>
          <w:sz w:val="20"/>
          <w:szCs w:val="20"/>
        </w:rPr>
        <w:t>L’hardware o il software utilizzato dal licenziatario per</w:t>
      </w:r>
    </w:p>
    <w:p w14:paraId="584D345C" w14:textId="6CB1CBC3"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raggruppare le connessioni,</w:t>
      </w:r>
    </w:p>
    <w:p w14:paraId="24DE9593" w14:textId="16D483D7"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reindirizzare le informazioni oppure</w:t>
      </w:r>
    </w:p>
    <w:p w14:paraId="0A1CEE50" w14:textId="5A47D540" w:rsidR="00761033" w:rsidRPr="00B40DA6" w:rsidRDefault="00761033" w:rsidP="00761033">
      <w:pPr>
        <w:pStyle w:val="Bullet3"/>
        <w:widowControl w:val="0"/>
        <w:tabs>
          <w:tab w:val="clear" w:pos="1080"/>
          <w:tab w:val="num" w:pos="1440"/>
        </w:tabs>
        <w:ind w:left="1440" w:hanging="360"/>
        <w:rPr>
          <w:spacing w:val="-2"/>
        </w:rPr>
      </w:pPr>
      <w:r w:rsidRPr="00B40DA6">
        <w:rPr>
          <w:rFonts w:eastAsia="SimSun"/>
          <w:spacing w:val="-2"/>
          <w:sz w:val="20"/>
          <w:szCs w:val="20"/>
        </w:rPr>
        <w:t>ridurre il numero di dispositivi o utenti che accedono a o utilizzano direttamente il software</w:t>
      </w:r>
    </w:p>
    <w:p w14:paraId="12EF3899" w14:textId="2D1B43D3" w:rsidR="00761033" w:rsidRPr="00B40DA6" w:rsidRDefault="00761033" w:rsidP="0033530F">
      <w:pPr>
        <w:pStyle w:val="Body2"/>
        <w:widowControl w:val="0"/>
        <w:tabs>
          <w:tab w:val="left" w:pos="1080"/>
        </w:tabs>
        <w:ind w:left="1080"/>
      </w:pPr>
      <w:r w:rsidRPr="00B40DA6">
        <w:rPr>
          <w:rFonts w:eastAsia="SimSun"/>
          <w:sz w:val="20"/>
          <w:szCs w:val="20"/>
        </w:rPr>
        <w:t>(talvolta indicato come “multiplexing” o “pooling”), non riduce il numero di licenze di qualsiasi tipo che sono necessarie.</w:t>
      </w:r>
    </w:p>
    <w:p w14:paraId="7E5B0EA2" w14:textId="59C97BEA" w:rsidR="00761033" w:rsidRPr="00B40DA6" w:rsidRDefault="00761033" w:rsidP="006A4315">
      <w:pPr>
        <w:pStyle w:val="Heading1"/>
        <w:widowControl w:val="0"/>
        <w:numPr>
          <w:ilvl w:val="1"/>
          <w:numId w:val="13"/>
        </w:numPr>
      </w:pPr>
      <w:r w:rsidRPr="00B40DA6">
        <w:rPr>
          <w:rFonts w:eastAsia="SimSun"/>
          <w:sz w:val="20"/>
          <w:szCs w:val="20"/>
        </w:rPr>
        <w:t xml:space="preserve">Nessuna Separazione del Software Server. </w:t>
      </w:r>
      <w:r w:rsidRPr="00B40DA6">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364EBC2F" w:rsidR="00761033" w:rsidRPr="00B40DA6" w:rsidRDefault="00761033" w:rsidP="006A4315">
      <w:pPr>
        <w:pStyle w:val="Heading1"/>
        <w:widowControl w:val="0"/>
        <w:numPr>
          <w:ilvl w:val="1"/>
          <w:numId w:val="13"/>
        </w:numPr>
        <w:rPr>
          <w:sz w:val="20"/>
          <w:szCs w:val="20"/>
        </w:rPr>
      </w:pPr>
      <w:r w:rsidRPr="00B40DA6">
        <w:rPr>
          <w:rFonts w:eastAsia="SimSun"/>
          <w:sz w:val="20"/>
          <w:szCs w:val="20"/>
        </w:rPr>
        <w:t>Elemento di Report Mappa di SQL Server Reporting Services.</w:t>
      </w:r>
      <w:r w:rsidRPr="00B40DA6">
        <w:rPr>
          <w:rFonts w:eastAsia="SimSun"/>
          <w:b w:val="0"/>
          <w:sz w:val="20"/>
          <w:szCs w:val="20"/>
        </w:rPr>
        <w:t xml:space="preserve"> Power View e SQL Reporting Services Map Item potranno utilizzare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sidRPr="00B40DA6">
          <w:rPr>
            <w:rStyle w:val="Hyperlink"/>
            <w:rFonts w:cs="Tahoma"/>
            <w:b w:val="0"/>
            <w:sz w:val="20"/>
            <w:szCs w:val="20"/>
          </w:rPr>
          <w:t>http://go.microsoft.com/?linkid=9710837</w:t>
        </w:r>
      </w:hyperlink>
      <w:r w:rsidRPr="00B40DA6">
        <w:rPr>
          <w:b w:val="0"/>
          <w:sz w:val="20"/>
          <w:szCs w:val="20"/>
        </w:rPr>
        <w:t xml:space="preserve"> </w:t>
      </w:r>
      <w:r w:rsidRPr="00B40DA6">
        <w:rPr>
          <w:rFonts w:eastAsia="SimSun"/>
          <w:b w:val="0"/>
          <w:sz w:val="20"/>
          <w:szCs w:val="20"/>
        </w:rPr>
        <w:t xml:space="preserve">e dall’Informativa sulla Privacy di Bing Maps disponibile all’indirizzo </w:t>
      </w:r>
      <w:hyperlink r:id="rId14" w:history="1">
        <w:r w:rsidRPr="00B40DA6">
          <w:rPr>
            <w:rStyle w:val="Hyperlink"/>
            <w:rFonts w:cs="Tahoma"/>
            <w:b w:val="0"/>
            <w:sz w:val="20"/>
            <w:szCs w:val="20"/>
          </w:rPr>
          <w:t>http://go.microsoft.com/fwlink/?LinkID=248686</w:t>
        </w:r>
      </w:hyperlink>
      <w:r w:rsidRPr="00B40DA6">
        <w:rPr>
          <w:b w:val="0"/>
          <w:sz w:val="20"/>
          <w:szCs w:val="20"/>
        </w:rPr>
        <w:t>.</w:t>
      </w:r>
    </w:p>
    <w:p w14:paraId="618A4D4F" w14:textId="022833A4" w:rsidR="00761033" w:rsidRPr="00B40DA6" w:rsidRDefault="00761033" w:rsidP="006A4315">
      <w:pPr>
        <w:pStyle w:val="Heading1"/>
        <w:widowControl w:val="0"/>
        <w:numPr>
          <w:ilvl w:val="1"/>
          <w:numId w:val="13"/>
        </w:numPr>
        <w:rPr>
          <w:sz w:val="20"/>
          <w:szCs w:val="20"/>
        </w:rPr>
      </w:pPr>
      <w:r w:rsidRPr="00B40DA6">
        <w:rPr>
          <w:rFonts w:eastAsia="SimSun"/>
          <w:sz w:val="20"/>
          <w:szCs w:val="20"/>
        </w:rPr>
        <w:t xml:space="preserve">Programmi Software Microsoft Inclusi. </w:t>
      </w:r>
      <w:r w:rsidRPr="00B40DA6">
        <w:rPr>
          <w:b w:val="0"/>
          <w:sz w:val="20"/>
          <w:szCs w:val="20"/>
        </w:rPr>
        <w:t xml:space="preserve">Il software include altri programmi Microsoft elencati all’indirizzo </w:t>
      </w:r>
      <w:hyperlink r:id="rId15" w:history="1">
        <w:r w:rsidRPr="00B40DA6">
          <w:rPr>
            <w:rStyle w:val="Hyperlink"/>
            <w:rFonts w:cs="Tahoma"/>
            <w:b w:val="0"/>
            <w:sz w:val="20"/>
            <w:szCs w:val="20"/>
          </w:rPr>
          <w:t>http://go.microsoft.com/fwlink/?LinkID=298186</w:t>
        </w:r>
      </w:hyperlink>
      <w:r w:rsidRPr="00B40DA6">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B40DA6" w:rsidRDefault="00761033" w:rsidP="006A4315">
      <w:pPr>
        <w:pStyle w:val="Heading1"/>
        <w:widowControl w:val="0"/>
        <w:numPr>
          <w:ilvl w:val="0"/>
          <w:numId w:val="13"/>
        </w:numPr>
        <w:ind w:left="360"/>
      </w:pPr>
      <w:r w:rsidRPr="00B40DA6">
        <w:rPr>
          <w:rFonts w:eastAsia="SimSun"/>
          <w:sz w:val="20"/>
          <w:szCs w:val="20"/>
        </w:rPr>
        <w:t>COMUNICAZIONI DI TERZI.</w:t>
      </w:r>
      <w:r w:rsidRPr="00B40DA6">
        <w:rPr>
          <w:sz w:val="20"/>
          <w:szCs w:val="20"/>
        </w:rPr>
        <w:t xml:space="preserve"> </w:t>
      </w:r>
      <w:r w:rsidRPr="00B40DA6">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0C9F8E14" w14:textId="3DF21C98" w:rsidR="00220999" w:rsidRPr="00B40DA6" w:rsidRDefault="00220999" w:rsidP="00220999">
      <w:pPr>
        <w:pStyle w:val="Heading1"/>
        <w:widowControl w:val="0"/>
        <w:numPr>
          <w:ilvl w:val="0"/>
          <w:numId w:val="13"/>
        </w:numPr>
        <w:ind w:left="360"/>
      </w:pPr>
      <w:r w:rsidRPr="00B40DA6">
        <w:rPr>
          <w:rFonts w:eastAsia="SimSun"/>
          <w:sz w:val="20"/>
          <w:szCs w:val="20"/>
        </w:rPr>
        <w:t xml:space="preserve">CODICE PRODUCT KEYS. </w:t>
      </w:r>
      <w:r w:rsidRPr="00B40DA6">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39B00B6" w:rsidR="00761033" w:rsidRPr="00B40DA6" w:rsidRDefault="00761033" w:rsidP="006A4315">
      <w:pPr>
        <w:pStyle w:val="Heading1"/>
        <w:widowControl w:val="0"/>
        <w:numPr>
          <w:ilvl w:val="0"/>
          <w:numId w:val="13"/>
        </w:numPr>
        <w:ind w:left="360"/>
      </w:pPr>
      <w:r w:rsidRPr="00B40DA6">
        <w:rPr>
          <w:rFonts w:eastAsia="SimSun"/>
          <w:sz w:val="20"/>
          <w:szCs w:val="20"/>
        </w:rPr>
        <w:t xml:space="preserve">SERVIZI BASATI SU INTERNET. </w:t>
      </w:r>
      <w:r w:rsidRPr="00B40DA6">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B40DA6" w:rsidRDefault="00761033" w:rsidP="006A4315">
      <w:pPr>
        <w:pStyle w:val="Heading1"/>
        <w:widowControl w:val="0"/>
        <w:numPr>
          <w:ilvl w:val="0"/>
          <w:numId w:val="13"/>
        </w:numPr>
        <w:ind w:left="360"/>
      </w:pPr>
      <w:r w:rsidRPr="00B40DA6">
        <w:rPr>
          <w:rFonts w:eastAsia="SimSun"/>
          <w:sz w:val="20"/>
          <w:szCs w:val="20"/>
        </w:rPr>
        <w:t xml:space="preserve">PROVE COMPARATIVE (BENCHMARKING). </w:t>
      </w:r>
      <w:r w:rsidRPr="00B40DA6">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B40DA6" w:rsidRDefault="00761033" w:rsidP="006A4315">
      <w:pPr>
        <w:pStyle w:val="Heading1"/>
        <w:widowControl w:val="0"/>
        <w:numPr>
          <w:ilvl w:val="0"/>
          <w:numId w:val="13"/>
        </w:numPr>
        <w:ind w:left="360"/>
      </w:pPr>
      <w:r w:rsidRPr="00B40DA6">
        <w:rPr>
          <w:rFonts w:eastAsia="SimSun"/>
          <w:sz w:val="20"/>
          <w:szCs w:val="20"/>
        </w:rPr>
        <w:t xml:space="preserve">SOFTWARE .NET FRAMEWORK. </w:t>
      </w:r>
      <w:r w:rsidRPr="00B40DA6">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B40DA6" w:rsidRDefault="000636FE" w:rsidP="006A4315">
      <w:pPr>
        <w:pStyle w:val="Heading1"/>
        <w:widowControl w:val="0"/>
        <w:numPr>
          <w:ilvl w:val="0"/>
          <w:numId w:val="13"/>
        </w:numPr>
        <w:ind w:left="360"/>
      </w:pPr>
      <w:r w:rsidRPr="00B40DA6">
        <w:rPr>
          <w:rFonts w:eastAsia="SimSun"/>
          <w:sz w:val="20"/>
          <w:szCs w:val="20"/>
        </w:rPr>
        <w:t>CANADA.</w:t>
      </w:r>
      <w:r w:rsidRPr="00B40DA6">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0E4196EE" w:rsidR="00761033" w:rsidRPr="00B40DA6" w:rsidRDefault="00761033" w:rsidP="006A4315">
      <w:pPr>
        <w:pStyle w:val="Heading1"/>
        <w:widowControl w:val="0"/>
        <w:numPr>
          <w:ilvl w:val="0"/>
          <w:numId w:val="13"/>
        </w:numPr>
        <w:ind w:left="360"/>
      </w:pPr>
      <w:r w:rsidRPr="00B40DA6">
        <w:rPr>
          <w:rFonts w:eastAsia="SimSun"/>
          <w:sz w:val="20"/>
          <w:szCs w:val="20"/>
        </w:rPr>
        <w:t xml:space="preserve">AMBITO DI VALIDITÀ DELLA LICENZA. </w:t>
      </w:r>
      <w:r w:rsidRPr="00B40DA6">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445C4C05" w:rsidR="00761033" w:rsidRPr="00B40DA6" w:rsidRDefault="00761033" w:rsidP="00761033">
      <w:pPr>
        <w:pStyle w:val="Bullet2"/>
        <w:widowControl w:val="0"/>
      </w:pPr>
      <w:r w:rsidRPr="00B40DA6">
        <w:rPr>
          <w:rFonts w:eastAsia="SimSun"/>
          <w:sz w:val="20"/>
          <w:szCs w:val="20"/>
        </w:rPr>
        <w:t>aggirare le limitazioni tecniche presenti nel software;</w:t>
      </w:r>
    </w:p>
    <w:p w14:paraId="3AF513D8" w14:textId="645FA81D" w:rsidR="00761033" w:rsidRPr="00B40DA6" w:rsidRDefault="00A37BF6" w:rsidP="00A37BF6">
      <w:pPr>
        <w:pStyle w:val="Bullet2"/>
      </w:pPr>
      <w:r w:rsidRPr="00B40DA6">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B40DA6" w:rsidRDefault="00761033" w:rsidP="00761033">
      <w:pPr>
        <w:pStyle w:val="Bullet2"/>
        <w:widowControl w:val="0"/>
      </w:pPr>
      <w:r w:rsidRPr="00B40DA6">
        <w:rPr>
          <w:rFonts w:eastAsia="SimSun"/>
          <w:sz w:val="20"/>
          <w:szCs w:val="20"/>
        </w:rPr>
        <w:t>pubblicare il software, comprese le API (Application Programming Interface) incluse nel software, in modo da consentire ad altri di duplicarlo;</w:t>
      </w:r>
    </w:p>
    <w:p w14:paraId="15D8FBED" w14:textId="6D319E35" w:rsidR="00761033" w:rsidRPr="00B40DA6" w:rsidRDefault="00761033" w:rsidP="00761033">
      <w:pPr>
        <w:pStyle w:val="Bullet2"/>
        <w:widowControl w:val="0"/>
      </w:pPr>
      <w:r w:rsidRPr="00B40DA6">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B40DA6" w:rsidRDefault="00761033" w:rsidP="00761033">
      <w:pPr>
        <w:pStyle w:val="Bullet2"/>
        <w:widowControl w:val="0"/>
      </w:pPr>
      <w:r w:rsidRPr="00B40DA6">
        <w:rPr>
          <w:rFonts w:eastAsia="SimSun"/>
          <w:sz w:val="20"/>
          <w:szCs w:val="20"/>
        </w:rPr>
        <w:t>concedere il software in noleggio, locazione o prestito oppure</w:t>
      </w:r>
    </w:p>
    <w:p w14:paraId="45BB7630" w14:textId="7B41F46A" w:rsidR="00761033" w:rsidRPr="00B40DA6" w:rsidRDefault="00761033" w:rsidP="00761033">
      <w:pPr>
        <w:pStyle w:val="Bullet2"/>
        <w:widowControl w:val="0"/>
      </w:pPr>
      <w:r w:rsidRPr="00B40DA6">
        <w:rPr>
          <w:rFonts w:eastAsia="SimSun"/>
          <w:sz w:val="20"/>
          <w:szCs w:val="20"/>
        </w:rPr>
        <w:t>utilizzare il software per fornire hosting di servizi commerciali.</w:t>
      </w:r>
    </w:p>
    <w:p w14:paraId="43B1F7F6" w14:textId="00476FEF" w:rsidR="00761033" w:rsidRPr="00B40DA6" w:rsidRDefault="00761033" w:rsidP="00761033">
      <w:pPr>
        <w:pStyle w:val="Bullet2"/>
        <w:widowControl w:val="0"/>
        <w:numPr>
          <w:ilvl w:val="0"/>
          <w:numId w:val="0"/>
        </w:numPr>
        <w:ind w:left="357"/>
      </w:pPr>
      <w:r w:rsidRPr="00B40DA6">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B40DA6" w:rsidRDefault="00761033" w:rsidP="002B14A6">
      <w:pPr>
        <w:pStyle w:val="Heading1"/>
        <w:widowControl w:val="0"/>
        <w:numPr>
          <w:ilvl w:val="0"/>
          <w:numId w:val="0"/>
        </w:numPr>
        <w:ind w:left="360"/>
      </w:pPr>
      <w:r w:rsidRPr="00B40DA6">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COPIA DI BACKUP. </w:t>
      </w:r>
      <w:r w:rsidRPr="00B40DA6">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DOCUMENTAZIONE. </w:t>
      </w:r>
      <w:r w:rsidRPr="00B40DA6">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CAMPIONE DIMOSTRATIVO. VIETATA LA VENDITA (“Not for Resale” o “NFR”). </w:t>
      </w:r>
      <w:r w:rsidRPr="00B40DA6">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SOFTWARE “EDIZIONE EDUCATION” (“Academic Edition” o “AE”). </w:t>
      </w:r>
      <w:r w:rsidRPr="00B40DA6">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sidRPr="00B40DA6">
          <w:rPr>
            <w:rStyle w:val="Hyperlink"/>
            <w:rFonts w:eastAsia="SimSun" w:cs="Tahoma"/>
            <w:b w:val="0"/>
            <w:bCs w:val="0"/>
            <w:sz w:val="20"/>
            <w:szCs w:val="20"/>
          </w:rPr>
          <w:t>www.microsoft.com/education</w:t>
        </w:r>
      </w:hyperlink>
      <w:r w:rsidRPr="00B40DA6">
        <w:rPr>
          <w:rFonts w:eastAsia="SimSun"/>
          <w:b w:val="0"/>
          <w:bCs w:val="0"/>
          <w:sz w:val="20"/>
          <w:szCs w:val="20"/>
        </w:rPr>
        <w:t xml:space="preserve"> o contattare la consociata Microsoft del proprio Paese.</w:t>
      </w:r>
    </w:p>
    <w:p w14:paraId="046C8599" w14:textId="7457122C" w:rsidR="00A04099" w:rsidRPr="00B40DA6" w:rsidRDefault="00A04099" w:rsidP="00A04099">
      <w:pPr>
        <w:pStyle w:val="Heading1"/>
        <w:widowControl w:val="0"/>
        <w:numPr>
          <w:ilvl w:val="0"/>
          <w:numId w:val="13"/>
        </w:numPr>
        <w:ind w:left="360"/>
        <w:rPr>
          <w:sz w:val="20"/>
          <w:szCs w:val="20"/>
        </w:rPr>
      </w:pPr>
      <w:r w:rsidRPr="00B40DA6">
        <w:rPr>
          <w:rFonts w:eastAsia="SimSun"/>
          <w:sz w:val="20"/>
          <w:szCs w:val="20"/>
        </w:rPr>
        <w:t>TRASFERIMENTO A TERZI.</w:t>
      </w:r>
      <w:r w:rsidRPr="00B40DA6">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359FC58E" w:rsidR="008A26E7" w:rsidRPr="00B40DA6" w:rsidRDefault="008A26E7" w:rsidP="008A26E7">
      <w:pPr>
        <w:autoSpaceDE w:val="0"/>
        <w:autoSpaceDN w:val="0"/>
        <w:spacing w:before="0" w:after="200"/>
        <w:ind w:left="360"/>
        <w:rPr>
          <w:sz w:val="20"/>
          <w:szCs w:val="20"/>
        </w:rPr>
      </w:pPr>
      <w:r w:rsidRPr="00B40DA6">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anchor="%20TR-16-00298)%20ISVR%20-%20Jun%202016\aka.ms\transfer" w:history="1">
        <w:r w:rsidRPr="00B40DA6">
          <w:rPr>
            <w:rStyle w:val="Hyperlink"/>
            <w:rFonts w:eastAsia="SimSun" w:cs="Tahoma"/>
            <w:sz w:val="20"/>
            <w:szCs w:val="20"/>
          </w:rPr>
          <w:t>aka.ms/transfer</w:t>
        </w:r>
      </w:hyperlink>
      <w:r w:rsidRPr="00B40DA6">
        <w:rPr>
          <w:rFonts w:eastAsia="SimSun"/>
          <w:sz w:val="20"/>
          <w:szCs w:val="20"/>
        </w:rPr>
        <w:t>), in tal caso qualsiasi trasferimento del software a terzi e il diritto di utilizzarlo dovranno essere conformi alla legge applicabile.</w:t>
      </w:r>
    </w:p>
    <w:p w14:paraId="3C4BFFCE" w14:textId="6673ED27"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RESTRIZIONI ALL’ESPORTAZIONE. </w:t>
      </w:r>
      <w:r w:rsidRPr="00B40DA6">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anchor="%20TR-16-00298)%20ISVR%20-%20Jun%202016\www.microsoft.com\exporting" w:history="1">
        <w:r w:rsidRPr="00B40DA6">
          <w:rPr>
            <w:rStyle w:val="Hyperlink"/>
            <w:rFonts w:cs="Tahoma"/>
            <w:b w:val="0"/>
            <w:sz w:val="20"/>
            <w:szCs w:val="20"/>
          </w:rPr>
          <w:t>www.microsoft.com/exporting</w:t>
        </w:r>
      </w:hyperlink>
      <w:r w:rsidRPr="00B40DA6">
        <w:rPr>
          <w:rFonts w:eastAsia="SimSun"/>
          <w:b w:val="0"/>
          <w:bCs w:val="0"/>
          <w:sz w:val="20"/>
          <w:szCs w:val="20"/>
        </w:rPr>
        <w:t>.</w:t>
      </w:r>
    </w:p>
    <w:p w14:paraId="2CBC7CB5" w14:textId="528EC3B1"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INTERO ACCORDO. </w:t>
      </w:r>
      <w:r w:rsidRPr="00B40DA6">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EFFETTI GIURIDICI. </w:t>
      </w:r>
      <w:r w:rsidRPr="00B40DA6">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B40DA6" w:rsidRDefault="00025563" w:rsidP="006A4315">
      <w:pPr>
        <w:pStyle w:val="Heading1"/>
        <w:widowControl w:val="0"/>
        <w:numPr>
          <w:ilvl w:val="0"/>
          <w:numId w:val="13"/>
        </w:numPr>
        <w:ind w:left="360"/>
        <w:rPr>
          <w:sz w:val="20"/>
          <w:szCs w:val="20"/>
        </w:rPr>
      </w:pPr>
      <w:r w:rsidRPr="00B40DA6">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B40DA6">
        <w:rPr>
          <w:rFonts w:eastAsia="SimSun"/>
          <w:bCs w:val="0"/>
          <w:sz w:val="20"/>
          <w:szCs w:val="20"/>
        </w:rPr>
        <w:t>ADEGUATI</w:t>
      </w:r>
      <w:r w:rsidRPr="00B40DA6">
        <w:rPr>
          <w:sz w:val="20"/>
          <w:szCs w:val="20"/>
        </w:rPr>
        <w:t xml:space="preserve"> COLLAUDI AL FINE DI DETERMINARE L’IDONEITÀ DEL SOFTWARE PER TALE UTILIZZO.</w:t>
      </w:r>
    </w:p>
    <w:p w14:paraId="085CE0C8" w14:textId="01C77379" w:rsidR="00025563" w:rsidRPr="00B40DA6" w:rsidRDefault="00025563" w:rsidP="006A4315">
      <w:pPr>
        <w:pStyle w:val="Heading1"/>
        <w:widowControl w:val="0"/>
        <w:numPr>
          <w:ilvl w:val="0"/>
          <w:numId w:val="13"/>
        </w:numPr>
        <w:ind w:left="360"/>
        <w:rPr>
          <w:sz w:val="20"/>
          <w:szCs w:val="20"/>
        </w:rPr>
      </w:pPr>
      <w:r w:rsidRPr="00B40DA6">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B40DA6" w:rsidRDefault="00025563" w:rsidP="006A4315">
      <w:pPr>
        <w:pStyle w:val="Heading1"/>
        <w:widowControl w:val="0"/>
        <w:numPr>
          <w:ilvl w:val="0"/>
          <w:numId w:val="13"/>
        </w:numPr>
        <w:ind w:left="360"/>
        <w:rPr>
          <w:sz w:val="20"/>
          <w:szCs w:val="20"/>
        </w:rPr>
      </w:pPr>
      <w:r w:rsidRPr="00B40DA6">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B40DA6"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D286" w14:textId="77777777" w:rsidR="00E70F21" w:rsidRDefault="00E70F21" w:rsidP="00E752B4">
      <w:pPr>
        <w:spacing w:before="0" w:after="0"/>
      </w:pPr>
      <w:r>
        <w:separator/>
      </w:r>
    </w:p>
  </w:endnote>
  <w:endnote w:type="continuationSeparator" w:id="0">
    <w:p w14:paraId="40C59CB3" w14:textId="77777777" w:rsidR="00E70F21" w:rsidRDefault="00E70F2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933F3" w14:textId="3D66B8A1" w:rsidR="00733CAF" w:rsidRPr="00C6232A" w:rsidRDefault="00733CAF" w:rsidP="00733CAF">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E2A0D">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E2A0D">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18F2F" w14:textId="77777777" w:rsidR="00E70F21" w:rsidRDefault="00E70F21" w:rsidP="00E752B4">
      <w:pPr>
        <w:spacing w:before="0" w:after="0"/>
      </w:pPr>
      <w:r>
        <w:separator/>
      </w:r>
    </w:p>
  </w:footnote>
  <w:footnote w:type="continuationSeparator" w:id="0">
    <w:p w14:paraId="510F3280" w14:textId="77777777" w:rsidR="00E70F21" w:rsidRDefault="00E70F21" w:rsidP="00E752B4">
      <w:pPr>
        <w:spacing w:before="0" w:after="0"/>
      </w:pPr>
      <w:r>
        <w:continuationSeparator/>
      </w:r>
    </w:p>
  </w:footnote>
  <w:footnote w:id="1">
    <w:p w14:paraId="7018FECC" w14:textId="4B2D0E7E" w:rsidR="00733CAF" w:rsidRPr="006C3A0A" w:rsidRDefault="00733CAF">
      <w:pPr>
        <w:pStyle w:val="FootnoteText"/>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6A705FAF" w14:textId="09E0F8BA" w:rsidR="00733CAF" w:rsidRPr="006C3A0A" w:rsidRDefault="00733CAF" w:rsidP="001C6961">
      <w:pPr>
        <w:pStyle w:val="FootnoteText"/>
        <w:spacing w:before="120"/>
      </w:pPr>
      <w:r w:rsidRPr="00733CAF">
        <w:rPr>
          <w:rStyle w:val="FootnoteReference"/>
          <w:b/>
          <w:sz w:val="16"/>
          <w:szCs w:val="16"/>
        </w:rPr>
        <w:footnoteRef/>
      </w:r>
      <w:r w:rsidRPr="00733CAF">
        <w:rPr>
          <w:b/>
        </w:rPr>
        <w:t xml:space="preserve"> </w:t>
      </w:r>
      <w:r w:rsidRPr="00733CAF">
        <w:rPr>
          <w:b/>
          <w:sz w:val="16"/>
          <w:szCs w:val="16"/>
        </w:rPr>
        <w:t xml:space="preserve">LICENZIANTE: </w:t>
      </w:r>
      <w:r w:rsidRPr="00733CAF">
        <w:rPr>
          <w:sz w:val="16"/>
          <w:szCs w:val="16"/>
        </w:rPr>
        <w:t>Per il software concesso in licenza come “Edizione Education”, specificare il nome. Ad esempio: Microsoft SQL Server 2016 Enterprise Core, Academic Edition.</w:t>
      </w:r>
    </w:p>
  </w:footnote>
  <w:footnote w:id="3">
    <w:p w14:paraId="619A8309" w14:textId="0AC40BE9" w:rsidR="00733CAF" w:rsidRPr="006C3A0A" w:rsidRDefault="00733CAF" w:rsidP="001C6961">
      <w:pPr>
        <w:pStyle w:val="FootnoteText"/>
        <w:spacing w:before="120"/>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F28718A"/>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9F2B950"/>
    <w:lvl w:ilvl="0" w:tplc="A8DCA0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F31AC7F4"/>
    <w:lvl w:ilvl="0" w:tplc="7C0695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869EE5A0"/>
    <w:lvl w:ilvl="0" w:tplc="BDF27A0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B525E06"/>
    <w:lvl w:ilvl="0" w:tplc="74CC2E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IHkfUfOvC0iFRY279kTw4YG9CYzk8r4qQ3RCZbvG+7jvE604xlJz5SXF6AK3k9G9VqTN3SzxLz+Vt3f+Tb82cQ==" w:salt="N8Wjk71QsQe1Ei5buwYlG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C3688"/>
    <w:rsid w:val="000E64E7"/>
    <w:rsid w:val="000F001C"/>
    <w:rsid w:val="00110946"/>
    <w:rsid w:val="00131A7B"/>
    <w:rsid w:val="001505DB"/>
    <w:rsid w:val="001559E4"/>
    <w:rsid w:val="00164558"/>
    <w:rsid w:val="00194433"/>
    <w:rsid w:val="001C17C5"/>
    <w:rsid w:val="001C446B"/>
    <w:rsid w:val="001C6961"/>
    <w:rsid w:val="001F7421"/>
    <w:rsid w:val="0020568D"/>
    <w:rsid w:val="00214E73"/>
    <w:rsid w:val="0022018C"/>
    <w:rsid w:val="00220999"/>
    <w:rsid w:val="002308C2"/>
    <w:rsid w:val="00244DD1"/>
    <w:rsid w:val="002A19AC"/>
    <w:rsid w:val="002B14A6"/>
    <w:rsid w:val="002B1890"/>
    <w:rsid w:val="003174CA"/>
    <w:rsid w:val="0032592F"/>
    <w:rsid w:val="0033530F"/>
    <w:rsid w:val="003525F7"/>
    <w:rsid w:val="00365869"/>
    <w:rsid w:val="00367A01"/>
    <w:rsid w:val="00385375"/>
    <w:rsid w:val="0038705B"/>
    <w:rsid w:val="003C217F"/>
    <w:rsid w:val="003C4C6B"/>
    <w:rsid w:val="003E4A7F"/>
    <w:rsid w:val="00400BE5"/>
    <w:rsid w:val="004130CE"/>
    <w:rsid w:val="00425166"/>
    <w:rsid w:val="00450DAE"/>
    <w:rsid w:val="0045668A"/>
    <w:rsid w:val="0048213C"/>
    <w:rsid w:val="004845F2"/>
    <w:rsid w:val="004A6BE6"/>
    <w:rsid w:val="004D285C"/>
    <w:rsid w:val="004E28EE"/>
    <w:rsid w:val="00570E36"/>
    <w:rsid w:val="00576428"/>
    <w:rsid w:val="005868F9"/>
    <w:rsid w:val="005C3C1D"/>
    <w:rsid w:val="005E1339"/>
    <w:rsid w:val="006A4315"/>
    <w:rsid w:val="006C3A0A"/>
    <w:rsid w:val="006C46D8"/>
    <w:rsid w:val="006F4B63"/>
    <w:rsid w:val="00714075"/>
    <w:rsid w:val="00733CAF"/>
    <w:rsid w:val="007448FB"/>
    <w:rsid w:val="0074579E"/>
    <w:rsid w:val="00746B38"/>
    <w:rsid w:val="00761033"/>
    <w:rsid w:val="007878A3"/>
    <w:rsid w:val="007B558F"/>
    <w:rsid w:val="007F037C"/>
    <w:rsid w:val="00801D4A"/>
    <w:rsid w:val="00801EF2"/>
    <w:rsid w:val="008132F4"/>
    <w:rsid w:val="00816D4A"/>
    <w:rsid w:val="008270E1"/>
    <w:rsid w:val="00842143"/>
    <w:rsid w:val="00843A10"/>
    <w:rsid w:val="00851F35"/>
    <w:rsid w:val="00865D85"/>
    <w:rsid w:val="008A26E7"/>
    <w:rsid w:val="008D6F88"/>
    <w:rsid w:val="008F7D57"/>
    <w:rsid w:val="00941450"/>
    <w:rsid w:val="009D6C55"/>
    <w:rsid w:val="009E3631"/>
    <w:rsid w:val="009F4CA4"/>
    <w:rsid w:val="009F5C6D"/>
    <w:rsid w:val="00A04099"/>
    <w:rsid w:val="00A04CC9"/>
    <w:rsid w:val="00A202E0"/>
    <w:rsid w:val="00A36306"/>
    <w:rsid w:val="00A37BF6"/>
    <w:rsid w:val="00A66997"/>
    <w:rsid w:val="00A841F8"/>
    <w:rsid w:val="00AA6362"/>
    <w:rsid w:val="00AE2A0D"/>
    <w:rsid w:val="00B23C46"/>
    <w:rsid w:val="00B26C07"/>
    <w:rsid w:val="00B40DA6"/>
    <w:rsid w:val="00B75310"/>
    <w:rsid w:val="00B81412"/>
    <w:rsid w:val="00BD11FF"/>
    <w:rsid w:val="00BE3005"/>
    <w:rsid w:val="00C25314"/>
    <w:rsid w:val="00C6232A"/>
    <w:rsid w:val="00C7200E"/>
    <w:rsid w:val="00CA588A"/>
    <w:rsid w:val="00D1706F"/>
    <w:rsid w:val="00D83A2F"/>
    <w:rsid w:val="00DA7A21"/>
    <w:rsid w:val="00DB1133"/>
    <w:rsid w:val="00DC5176"/>
    <w:rsid w:val="00DE41F0"/>
    <w:rsid w:val="00DF222D"/>
    <w:rsid w:val="00E052C5"/>
    <w:rsid w:val="00E12E2E"/>
    <w:rsid w:val="00E16597"/>
    <w:rsid w:val="00E23DD3"/>
    <w:rsid w:val="00E42276"/>
    <w:rsid w:val="00E70F21"/>
    <w:rsid w:val="00E752B4"/>
    <w:rsid w:val="00E84CF7"/>
    <w:rsid w:val="00E876F4"/>
    <w:rsid w:val="00EE17DA"/>
    <w:rsid w:val="00EE22C5"/>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D46E7B-79BA-4FD9-9DB6-A0F8678C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2016-12-28T17:43:00Z</dcterms:modified>
</cp:coreProperties>
</file>